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spacing w:val="40"/>
          <w:sz w:val="40"/>
          <w:szCs w:val="40"/>
        </w:rPr>
        <w:t xml:space="preserve">ANDREW J. BAYNES</w:t>
      </w:r>
    </w:p>
    <w:p>
      <w:pPr>
        <w:spacing w:after="20" w:line="252"/>
        <w:jc w:val="center"/>
      </w:pPr>
      <w:r>
        <w:rPr>
          <w:rFonts w:ascii="Calibri" w:cs="Calibri" w:eastAsia="Calibri" w:hAnsi="Calibri"/>
          <w:b/>
          <w:bCs/>
          <w:color w:val="0E6BA8"/>
          <w:sz w:val="21"/>
          <w:szCs w:val="21"/>
        </w:rPr>
        <w:t xml:space="preserve">Strategic Alliances  ·  Enterprise Cloud &amp; AI GTM  ·  Revenue Retention &amp; Expansion</w:t>
      </w:r>
    </w:p>
    <w:p>
      <w:pPr>
        <w:spacing w:after="60" w:line="252"/>
        <w:jc w:val="center"/>
      </w:pPr>
      <w:r>
        <w:rPr>
          <w:rFonts w:ascii="Calibri" w:cs="Calibri" w:eastAsia="Calibri" w:hAnsi="Calibri"/>
          <w:color w:val="555F6D"/>
          <w:sz w:val="19"/>
          <w:szCs w:val="19"/>
        </w:rPr>
        <w:t xml:space="preserve">Toronto, ON  ·  </w:t>
      </w:r>
      <w:hyperlink w:history="1" r:id="rIdjgdwjbpjzhitwtjflq1fz">
        <w:r>
          <w:rPr>
            <w:rFonts w:ascii="Calibri" w:cs="Calibri" w:eastAsia="Calibri" w:hAnsi="Calibri"/>
            <w:color w:val="555F6D"/>
            <w:sz w:val="19"/>
            <w:szCs w:val="19"/>
          </w:rPr>
          <w:t xml:space="preserve">1-647-328-8622</w:t>
        </w:r>
      </w:hyperlink>
      <w:r>
        <w:rPr>
          <w:rFonts w:ascii="Calibri" w:cs="Calibri" w:eastAsia="Calibri" w:hAnsi="Calibri"/>
          <w:color w:val="555F6D"/>
          <w:sz w:val="19"/>
          <w:szCs w:val="19"/>
        </w:rPr>
        <w:t xml:space="preserve">  ·  </w:t>
      </w:r>
      <w:hyperlink w:history="1" r:id="rIdswd5hzovxwovr-mawxlgp">
        <w:r>
          <w:rPr>
            <w:rFonts w:ascii="Calibri" w:cs="Calibri" w:eastAsia="Calibri" w:hAnsi="Calibri"/>
            <w:color w:val="555F6D"/>
            <w:sz w:val="19"/>
            <w:szCs w:val="19"/>
          </w:rPr>
          <w:t xml:space="preserve">jeremybaynes@gmail.com</w:t>
        </w:r>
      </w:hyperlink>
      <w:r>
        <w:rPr>
          <w:rFonts w:ascii="Calibri" w:cs="Calibri" w:eastAsia="Calibri" w:hAnsi="Calibri"/>
          <w:color w:val="555F6D"/>
          <w:sz w:val="19"/>
          <w:szCs w:val="19"/>
        </w:rPr>
        <w:t xml:space="preserve">  ·  </w:t>
      </w:r>
      <w:hyperlink w:history="1" r:id="rIdjczrmwypy0cgscj54wwco">
        <w:r>
          <w:rPr>
            <w:rFonts w:ascii="Calibri" w:cs="Calibri" w:eastAsia="Calibri" w:hAnsi="Calibri"/>
            <w:color w:val="555F6D"/>
            <w:sz w:val="19"/>
            <w:szCs w:val="19"/>
          </w:rPr>
          <w:t xml:space="preserve">linkedin.com/in/andrew-jbaynes-a0307536</w:t>
        </w:r>
      </w:hyperlink>
      <w:r>
        <w:rPr>
          <w:rFonts w:ascii="Calibri" w:cs="Calibri" w:eastAsia="Calibri" w:hAnsi="Calibri"/>
          <w:color w:val="555F6D"/>
          <w:sz w:val="19"/>
          <w:szCs w:val="19"/>
        </w:rPr>
        <w:t xml:space="preserve">  ·  </w:t>
      </w:r>
      <w:hyperlink w:history="1" r:id="rIdhds8ioov895axewjkslkz">
        <w:r>
          <w:rPr>
            <w:rFonts w:ascii="Calibri" w:cs="Calibri" w:eastAsia="Calibri" w:hAnsi="Calibri"/>
            <w:color w:val="555F6D"/>
            <w:sz w:val="19"/>
            <w:szCs w:val="19"/>
          </w:rPr>
          <w:t xml:space="preserve">baynes.the808.org</w:t>
        </w:r>
      </w:hyperlink>
    </w:p>
    <w:p>
      <w:pPr>
        <w:pBdr>
          <w:bottom w:val="single" w:color="0E6BA8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0E6BA8"/>
          <w:spacing w:val="30"/>
          <w:sz w:val="21"/>
          <w:szCs w:val="21"/>
        </w:rPr>
        <w:t xml:space="preserve">SUMMARY</w:t>
      </w:r>
    </w:p>
    <w:p>
      <w:pPr>
        <w:spacing w:after="40" w:line="252"/>
      </w:pPr>
      <w:r>
        <w:rPr>
          <w:rFonts w:ascii="Calibri" w:cs="Calibri" w:eastAsia="Calibri" w:hAnsi="Calibri"/>
          <w:sz w:val="19"/>
          <w:szCs w:val="19"/>
        </w:rPr>
        <w:t xml:space="preserve">Enterprise business development leader with 15+ years scaling partner ecosystems and protecting, renewing and expanding enterprise revenue. Currently driving cloud and GenAI co-sell at Google; previously led go-to-market for a 250-person commercial division at Softchoice and served as a C-level advisor to subscription members at Info-Tech Research Group. Known for forecast-led pipeline discipline, value-based negotiation and multi-year executive relationships.</w:t>
      </w:r>
    </w:p>
    <w:p>
      <w:pPr>
        <w:pBdr>
          <w:bottom w:val="single" w:color="0E6BA8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0E6BA8"/>
          <w:spacing w:val="30"/>
          <w:sz w:val="21"/>
          <w:szCs w:val="21"/>
        </w:rPr>
        <w:t xml:space="preserve">WHERE I ADD VALUE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Renewal pipeline: </w:t>
      </w:r>
      <w:r>
        <w:rPr>
          <w:rFonts w:ascii="Calibri" w:cs="Calibri" w:eastAsia="Calibri" w:hAnsi="Calibri"/>
          <w:sz w:val="19"/>
          <w:szCs w:val="19"/>
        </w:rPr>
        <w:t xml:space="preserve">forecast-led pipeline management behind 120% quota attainment.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Risk &amp; retention: </w:t>
      </w:r>
      <w:r>
        <w:rPr>
          <w:rFonts w:ascii="Calibri" w:cs="Calibri" w:eastAsia="Calibri" w:hAnsi="Calibri"/>
          <w:sz w:val="19"/>
          <w:szCs w:val="19"/>
        </w:rPr>
        <w:t xml:space="preserve">trusted advisor to enterprise subscription members at Info-Tech Research Group.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Commercial negotiation: </w:t>
      </w:r>
      <w:r>
        <w:rPr>
          <w:rFonts w:ascii="Calibri" w:cs="Calibri" w:eastAsia="Calibri" w:hAnsi="Calibri"/>
          <w:sz w:val="19"/>
          <w:szCs w:val="19"/>
        </w:rPr>
        <w:t xml:space="preserve">multi-year contracts built on TCO and value cases with CIOs and CFOs.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Account expansion: </w:t>
      </w:r>
      <w:r>
        <w:rPr>
          <w:rFonts w:ascii="Calibri" w:cs="Calibri" w:eastAsia="Calibri" w:hAnsi="Calibri"/>
          <w:sz w:val="19"/>
          <w:szCs w:val="19"/>
        </w:rPr>
        <w:t xml:space="preserve">$1.5M+ annual gross profit per named account; territory grown $18M → $32M.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Scale &amp; automation: </w:t>
      </w:r>
      <w:r>
        <w:rPr>
          <w:rFonts w:ascii="Calibri" w:cs="Calibri" w:eastAsia="Calibri" w:hAnsi="Calibri"/>
          <w:sz w:val="19"/>
          <w:szCs w:val="19"/>
        </w:rPr>
        <w:t xml:space="preserve">repeatable processes for high-volume coverage; hands-on with analytics and GenAI.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Executive alignment: </w:t>
      </w:r>
      <w:r>
        <w:rPr>
          <w:rFonts w:ascii="Calibri" w:cs="Calibri" w:eastAsia="Calibri" w:hAnsi="Calibri"/>
          <w:sz w:val="19"/>
          <w:szCs w:val="19"/>
        </w:rPr>
        <w:t xml:space="preserve">CIO, CTO and CFO sponsorship, plus cross-functional alignment across a 250-rep org.</w:t>
      </w:r>
    </w:p>
    <w:p>
      <w:pPr>
        <w:pBdr>
          <w:bottom w:val="single" w:color="0E6BA8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0E6BA8"/>
          <w:spacing w:val="30"/>
          <w:sz w:val="21"/>
          <w:szCs w:val="21"/>
        </w:rPr>
        <w:t xml:space="preserve">PROFESSIONAL EXPERIENCE</w:t>
      </w:r>
    </w:p>
    <w:p>
      <w:pPr>
        <w:tabs>
          <w:tab w:val="right" w:pos="10800"/>
        </w:tabs>
        <w:spacing w:after="20" w:before="100"/>
      </w:pPr>
      <w:r>
        <w:rPr>
          <w:rFonts w:ascii="Calibri" w:cs="Calibri" w:eastAsia="Calibri" w:hAnsi="Calibri"/>
          <w:b/>
          <w:bCs/>
          <w:color w:val="0E6BA8"/>
          <w:sz w:val="21"/>
          <w:szCs w:val="21"/>
        </w:rPr>
        <w:t xml:space="preserve">Google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Strategic Enterprise Business Development</w:t>
      </w:r>
      <w:r>
        <w:rPr>
          <w:rFonts w:ascii="Calibri" w:cs="Calibri" w:eastAsia="Calibri" w:hAnsi="Calibri"/>
          <w:color w:val="555F6D"/>
          <w:sz w:val="19"/>
          <w:szCs w:val="19"/>
        </w:rPr>
        <w:t xml:space="preserve">	May 2025 – Present  ·  North America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Lead enterprise business development and partner co-sell strategies that bring Google Cloud Platform (GCP) and Generative AI into Fortune 500 go-to-market roadmaps.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Partner with C-suite executives and cross-functional teams to accelerate cloud consumption, grow market share and increase enterprise deal velocity.</w:t>
      </w:r>
    </w:p>
    <w:p>
      <w:pPr>
        <w:tabs>
          <w:tab w:val="right" w:pos="10800"/>
        </w:tabs>
        <w:spacing w:after="20" w:before="100"/>
      </w:pPr>
      <w:r>
        <w:rPr>
          <w:rFonts w:ascii="Calibri" w:cs="Calibri" w:eastAsia="Calibri" w:hAnsi="Calibri"/>
          <w:b/>
          <w:bCs/>
          <w:color w:val="0E6BA8"/>
          <w:sz w:val="21"/>
          <w:szCs w:val="21"/>
        </w:rPr>
        <w:t xml:space="preserve">Planned Relocation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Career Sabbatical &amp; Executive Development</w:t>
      </w:r>
      <w:r>
        <w:rPr>
          <w:rFonts w:ascii="Calibri" w:cs="Calibri" w:eastAsia="Calibri" w:hAnsi="Calibri"/>
          <w:color w:val="555F6D"/>
          <w:sz w:val="19"/>
          <w:szCs w:val="19"/>
        </w:rPr>
        <w:t xml:space="preserve">	Jan 2023 – May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Completed a planned family relocation while earning advanced Google Digital Analytics certifications and building private web and data analytics architectures.</w:t>
      </w:r>
    </w:p>
    <w:p>
      <w:pPr>
        <w:tabs>
          <w:tab w:val="right" w:pos="10800"/>
        </w:tabs>
        <w:spacing w:after="20" w:before="100"/>
      </w:pPr>
      <w:r>
        <w:rPr>
          <w:rFonts w:ascii="Calibri" w:cs="Calibri" w:eastAsia="Calibri" w:hAnsi="Calibri"/>
          <w:b/>
          <w:bCs/>
          <w:color w:val="0E6BA8"/>
          <w:sz w:val="21"/>
          <w:szCs w:val="21"/>
        </w:rPr>
        <w:t xml:space="preserve">Info-Tech Research Group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Director of Membership Service</w:t>
      </w:r>
      <w:r>
        <w:rPr>
          <w:rFonts w:ascii="Calibri" w:cs="Calibri" w:eastAsia="Calibri" w:hAnsi="Calibri"/>
          <w:color w:val="555F6D"/>
          <w:sz w:val="19"/>
          <w:szCs w:val="19"/>
        </w:rPr>
        <w:t xml:space="preserve">	Jan 2021 – Jan 2023  ·  Toronto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Served as a trusted C-level advisor to enterprise members on IT modernization, cloud migration governance and digital transformation roadmaps.</w:t>
      </w:r>
    </w:p>
    <w:p>
      <w:pPr>
        <w:tabs>
          <w:tab w:val="right" w:pos="10800"/>
        </w:tabs>
        <w:spacing w:after="20" w:before="100"/>
      </w:pPr>
      <w:r>
        <w:rPr>
          <w:rFonts w:ascii="Calibri" w:cs="Calibri" w:eastAsia="Calibri" w:hAnsi="Calibri"/>
          <w:b/>
          <w:bCs/>
          <w:color w:val="0E6BA8"/>
          <w:sz w:val="21"/>
          <w:szCs w:val="21"/>
        </w:rPr>
        <w:t xml:space="preserve">Softchoice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Field Engagement Manager</w:t>
      </w:r>
      <w:r>
        <w:rPr>
          <w:rFonts w:ascii="Calibri" w:cs="Calibri" w:eastAsia="Calibri" w:hAnsi="Calibri"/>
          <w:color w:val="555F6D"/>
          <w:sz w:val="19"/>
          <w:szCs w:val="19"/>
        </w:rPr>
        <w:t xml:space="preserve">	Jan 2017 – Jan 2020  ·  Toronto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Led go-to-market execution and channel partner engagement for a 250-person commercial sales organization.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Led a regional business restructuring with 100% top-performer retention while delivering </w:t>
      </w:r>
      <w:r>
        <w:rPr>
          <w:rFonts w:ascii="Calibri" w:cs="Calibri" w:eastAsia="Calibri" w:hAnsi="Calibri"/>
          <w:b/>
          <w:bCs/>
          <w:sz w:val="19"/>
          <w:szCs w:val="19"/>
        </w:rPr>
        <w:t xml:space="preserve">120% quota attainment</w:t>
      </w:r>
      <w:r>
        <w:rPr>
          <w:rFonts w:ascii="Calibri" w:cs="Calibri" w:eastAsia="Calibri" w:hAnsi="Calibri"/>
          <w:sz w:val="19"/>
          <w:szCs w:val="19"/>
        </w:rPr>
        <w:t xml:space="preserve">.</w:t>
      </w:r>
    </w:p>
    <w:p>
      <w:pPr>
        <w:tabs>
          <w:tab w:val="right" w:pos="10800"/>
        </w:tabs>
        <w:spacing w:after="20" w:before="100"/>
      </w:pPr>
      <w:r>
        <w:rPr>
          <w:rFonts w:ascii="Calibri" w:cs="Calibri" w:eastAsia="Calibri" w:hAnsi="Calibri"/>
          <w:b/>
          <w:bCs/>
          <w:color w:val="0E6BA8"/>
          <w:sz w:val="21"/>
          <w:szCs w:val="21"/>
        </w:rPr>
        <w:t xml:space="preserve">Softchoice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Manager, IT Services Expansion &amp; Regional Sales</w:t>
      </w:r>
      <w:r>
        <w:rPr>
          <w:rFonts w:ascii="Calibri" w:cs="Calibri" w:eastAsia="Calibri" w:hAnsi="Calibri"/>
          <w:color w:val="555F6D"/>
          <w:sz w:val="19"/>
          <w:szCs w:val="19"/>
        </w:rPr>
        <w:t xml:space="preserve">	May 2014 – 2017  ·  Toronto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Owned regional P&amp;L across Western Ontario, Atlantic Canada and the Prairies against a </w:t>
      </w:r>
      <w:r>
        <w:rPr>
          <w:rFonts w:ascii="Calibri" w:cs="Calibri" w:eastAsia="Calibri" w:hAnsi="Calibri"/>
          <w:b/>
          <w:bCs/>
          <w:sz w:val="19"/>
          <w:szCs w:val="19"/>
        </w:rPr>
        <w:t xml:space="preserve">$100M–$200M annual revenue target</w:t>
      </w:r>
      <w:r>
        <w:rPr>
          <w:rFonts w:ascii="Calibri" w:cs="Calibri" w:eastAsia="Calibri" w:hAnsi="Calibri"/>
          <w:sz w:val="19"/>
          <w:szCs w:val="19"/>
        </w:rPr>
        <w:t xml:space="preserve">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Grew Western Ontario revenue </w:t>
      </w:r>
      <w:r>
        <w:rPr>
          <w:rFonts w:ascii="Calibri" w:cs="Calibri" w:eastAsia="Calibri" w:hAnsi="Calibri"/>
          <w:b/>
          <w:bCs/>
          <w:sz w:val="19"/>
          <w:szCs w:val="19"/>
        </w:rPr>
        <w:t xml:space="preserve">80% ($18M → $32M)</w:t>
      </w:r>
      <w:r>
        <w:rPr>
          <w:rFonts w:ascii="Calibri" w:cs="Calibri" w:eastAsia="Calibri" w:hAnsi="Calibri"/>
          <w:sz w:val="19"/>
          <w:szCs w:val="19"/>
        </w:rPr>
        <w:t xml:space="preserve"> and scaled greenfield Atlantic Canada coverage from zero reps to </w:t>
      </w:r>
      <w:r>
        <w:rPr>
          <w:rFonts w:ascii="Calibri" w:cs="Calibri" w:eastAsia="Calibri" w:hAnsi="Calibri"/>
          <w:b/>
          <w:bCs/>
          <w:sz w:val="19"/>
          <w:szCs w:val="19"/>
        </w:rPr>
        <w:t xml:space="preserve">200%+ growth</w:t>
      </w:r>
      <w:r>
        <w:rPr>
          <w:rFonts w:ascii="Calibri" w:cs="Calibri" w:eastAsia="Calibri" w:hAnsi="Calibri"/>
          <w:sz w:val="19"/>
          <w:szCs w:val="19"/>
        </w:rPr>
        <w:t xml:space="preserve">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Scaled and coached the sales team from 6 to 12 high-performing account executives.</w:t>
      </w:r>
    </w:p>
    <w:p>
      <w:pPr>
        <w:tabs>
          <w:tab w:val="right" w:pos="10800"/>
        </w:tabs>
        <w:spacing w:after="20" w:before="100"/>
      </w:pPr>
      <w:r>
        <w:rPr>
          <w:rFonts w:ascii="Calibri" w:cs="Calibri" w:eastAsia="Calibri" w:hAnsi="Calibri"/>
          <w:b/>
          <w:bCs/>
          <w:color w:val="0E6BA8"/>
          <w:sz w:val="21"/>
          <w:szCs w:val="21"/>
        </w:rPr>
        <w:t xml:space="preserve">Softchoice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Business Development, Cloud Services Architect</w:t>
      </w:r>
      <w:r>
        <w:rPr>
          <w:rFonts w:ascii="Calibri" w:cs="Calibri" w:eastAsia="Calibri" w:hAnsi="Calibri"/>
          <w:color w:val="555F6D"/>
          <w:sz w:val="19"/>
          <w:szCs w:val="19"/>
        </w:rPr>
        <w:t xml:space="preserve">	Jan 2012 – Jan 2014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Led Softchoice’s first SaaS and cloud go-to-market rollout across North America; nominated for </w:t>
      </w:r>
      <w:r>
        <w:rPr>
          <w:rFonts w:ascii="Calibri" w:cs="Calibri" w:eastAsia="Calibri" w:hAnsi="Calibri"/>
          <w:b/>
          <w:bCs/>
          <w:sz w:val="19"/>
          <w:szCs w:val="19"/>
        </w:rPr>
        <w:t xml:space="preserve">Okta Partner of the Year (2014)</w:t>
      </w:r>
      <w:r>
        <w:rPr>
          <w:rFonts w:ascii="Calibri" w:cs="Calibri" w:eastAsia="Calibri" w:hAnsi="Calibri"/>
          <w:sz w:val="19"/>
          <w:szCs w:val="19"/>
        </w:rPr>
        <w:t xml:space="preserve"> for enterprise identity and access management (IAM) results.</w:t>
      </w:r>
    </w:p>
    <w:p>
      <w:pPr>
        <w:pBdr>
          <w:bottom w:val="single" w:color="0E6BA8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0E6BA8"/>
          <w:spacing w:val="30"/>
          <w:sz w:val="21"/>
          <w:szCs w:val="21"/>
        </w:rPr>
        <w:t xml:space="preserve">CORE SKILLS</w:t>
      </w:r>
    </w:p>
    <w:p>
      <w:pPr>
        <w:spacing w:after="40" w:line="25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Alliances &amp; Ecosystem: </w:t>
      </w:r>
      <w:r>
        <w:rPr>
          <w:rFonts w:ascii="Calibri" w:cs="Calibri" w:eastAsia="Calibri" w:hAnsi="Calibri"/>
          <w:sz w:val="19"/>
          <w:szCs w:val="19"/>
        </w:rPr>
        <w:t xml:space="preserve">Hyperscaler alliances &amp; co-sell · Joint go-to-market planning · Partner &amp; field enablement · Cloud marketplaces · ISV/SI partner ecosystems</w:t>
      </w:r>
    </w:p>
    <w:p>
      <w:pPr>
        <w:spacing w:after="40" w:line="25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Revenue &amp; Growth: </w:t>
      </w:r>
      <w:r>
        <w:rPr>
          <w:rFonts w:ascii="Calibri" w:cs="Calibri" w:eastAsia="Calibri" w:hAnsi="Calibri"/>
          <w:sz w:val="19"/>
          <w:szCs w:val="19"/>
        </w:rPr>
        <w:t xml:space="preserve">$100M+ P&amp;L ownership · Pipeline &amp; forecasting (MEDDPICC) · Renewals &amp; account expansion · Territory &amp; greenfield growth · Consumption-based cloud GTM · Negotiation &amp; deal structuring</w:t>
      </w:r>
    </w:p>
    <w:p>
      <w:pPr>
        <w:spacing w:after="40" w:line="25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Leadership &amp; Technology: </w:t>
      </w:r>
      <w:r>
        <w:rPr>
          <w:rFonts w:ascii="Calibri" w:cs="Calibri" w:eastAsia="Calibri" w:hAnsi="Calibri"/>
          <w:sz w:val="19"/>
          <w:szCs w:val="19"/>
        </w:rPr>
        <w:t xml:space="preserve">C-suite value selling · Multi-tier team leadership (250+ reps) · Cross-functional influence · GenAI solution positioning · Cloud infrastructure &amp; IAM · IT modernization advisory · Digital analytics</w:t>
      </w:r>
    </w:p>
    <w:p>
      <w:pPr>
        <w:pBdr>
          <w:bottom w:val="single" w:color="0E6BA8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0E6BA8"/>
          <w:spacing w:val="30"/>
          <w:sz w:val="21"/>
          <w:szCs w:val="21"/>
        </w:rPr>
        <w:t xml:space="preserve">CERTIFICATIONS, EDUCATION &amp; HONOURS</w:t>
      </w:r>
    </w:p>
    <w:p>
      <w:pPr>
        <w:spacing w:after="40" w:line="25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University of Michigan, Ross School of Business: </w:t>
      </w:r>
      <w:r>
        <w:rPr>
          <w:rFonts w:ascii="Calibri" w:cs="Calibri" w:eastAsia="Calibri" w:hAnsi="Calibri"/>
          <w:sz w:val="19"/>
          <w:szCs w:val="19"/>
        </w:rPr>
        <w:t xml:space="preserve">executive certifications  ·  </w:t>
      </w:r>
      <w:r>
        <w:rPr>
          <w:rFonts w:ascii="Calibri" w:cs="Calibri" w:eastAsia="Calibri" w:hAnsi="Calibri"/>
          <w:sz w:val="19"/>
          <w:szCs w:val="19"/>
        </w:rPr>
        <w:t xml:space="preserve">Google Sales Certification · Google Digital Analytics · Challenger Sales Methodology · Advanced Negotiation Strategies · President’s Club Award Recipient · Okta Partner of the Year Nominee (2014)</w:t>
      </w:r>
    </w:p>
    <w:sectPr>
      <w:pgSz w:w="12240" w:h="15840" w:orient="portrait"/>
      <w:pgMar w:top="600" w:right="720" w:bottom="5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dwjbpjzhitwtjflq1fz" Type="http://schemas.openxmlformats.org/officeDocument/2006/relationships/hyperlink" Target="tel:+16473288622" TargetMode="External"/><Relationship Id="rIdswd5hzovxwovr-mawxlgp" Type="http://schemas.openxmlformats.org/officeDocument/2006/relationships/hyperlink" Target="mailto:jeremybaynes@gmail.com?subject=Inquiry%20to%20discuss%20an%20opportunity%20with%20you" TargetMode="External"/><Relationship Id="rIdjczrmwypy0cgscj54wwco" Type="http://schemas.openxmlformats.org/officeDocument/2006/relationships/hyperlink" Target="https://www.linkedin.com/in/andrew-jbaynes-a0307536" TargetMode="External"/><Relationship Id="rIdhds8ioov895axewjkslkz" Type="http://schemas.openxmlformats.org/officeDocument/2006/relationships/hyperlink" Target="https://baynes.the808.org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2026-09-21T22:45:44.718Z</dcterms:created>
  <dcterms:modified xsi:type="dcterms:W3CDTF">2026-09-21T22:45:44.718Z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